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8D29" w14:textId="77777777" w:rsidR="00631E1B" w:rsidRPr="00631E1B" w:rsidRDefault="00631E1B" w:rsidP="00631E1B">
      <w:pPr>
        <w:pStyle w:val="2"/>
        <w:shd w:val="clear" w:color="auto" w:fill="FFFFFF"/>
        <w:spacing w:before="225" w:beforeAutospacing="0" w:after="225" w:afterAutospacing="0" w:line="360" w:lineRule="atLeast"/>
        <w:rPr>
          <w:rFonts w:ascii="Roboto" w:hAnsi="Roboto"/>
          <w:b w:val="0"/>
          <w:bCs w:val="0"/>
          <w:color w:val="555555"/>
          <w:spacing w:val="3"/>
          <w:sz w:val="28"/>
          <w:szCs w:val="28"/>
        </w:rPr>
      </w:pPr>
      <w:r w:rsidRPr="00631E1B">
        <w:rPr>
          <w:rFonts w:ascii="Roboto" w:hAnsi="Roboto"/>
          <w:b w:val="0"/>
          <w:bCs w:val="0"/>
          <w:color w:val="555555"/>
          <w:spacing w:val="3"/>
          <w:sz w:val="28"/>
          <w:szCs w:val="28"/>
        </w:rPr>
        <w:t>Инструкция по применению геля двойного действия</w:t>
      </w:r>
    </w:p>
    <w:p w14:paraId="34A22647" w14:textId="77777777" w:rsidR="00631E1B" w:rsidRPr="00631E1B" w:rsidRDefault="00631E1B" w:rsidP="00631E1B">
      <w:pPr>
        <w:pStyle w:val="3"/>
        <w:numPr>
          <w:ilvl w:val="0"/>
          <w:numId w:val="21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0"/>
          <w:szCs w:val="20"/>
        </w:rPr>
      </w:pPr>
      <w:r w:rsidRPr="00631E1B">
        <w:rPr>
          <w:rFonts w:ascii="Roboto" w:hAnsi="Roboto"/>
          <w:color w:val="333333"/>
          <w:sz w:val="20"/>
          <w:szCs w:val="20"/>
        </w:rPr>
        <w:t>Назначение:</w:t>
      </w:r>
    </w:p>
    <w:p w14:paraId="4BA3371A" w14:textId="77777777" w:rsidR="00631E1B" w:rsidRPr="00631E1B" w:rsidRDefault="00631E1B" w:rsidP="00631E1B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18"/>
          <w:szCs w:val="18"/>
        </w:rPr>
      </w:pPr>
      <w:r w:rsidRPr="00631E1B">
        <w:rPr>
          <w:rFonts w:ascii="Roboto" w:hAnsi="Roboto"/>
          <w:color w:val="333333"/>
          <w:sz w:val="18"/>
          <w:szCs w:val="18"/>
        </w:rPr>
        <w:t>в качестве средства для наружного гигиенически- оздоровительного ухода за кожей лошадей, для улучшения обменных процессов в мышцах, связках, суставах. применяется:</w:t>
      </w:r>
      <w:r w:rsidRPr="00631E1B">
        <w:rPr>
          <w:rFonts w:ascii="Roboto" w:hAnsi="Roboto"/>
          <w:color w:val="333333"/>
          <w:sz w:val="18"/>
          <w:szCs w:val="18"/>
        </w:rPr>
        <w:br/>
        <w:t>- для ускорения процессов восстановления тканей;</w:t>
      </w:r>
      <w:r w:rsidRPr="00631E1B">
        <w:rPr>
          <w:rFonts w:ascii="Roboto" w:hAnsi="Roboto"/>
          <w:color w:val="333333"/>
          <w:sz w:val="18"/>
          <w:szCs w:val="18"/>
        </w:rPr>
        <w:br/>
        <w:t>- для снятия усталости и отёков;</w:t>
      </w:r>
      <w:r w:rsidRPr="00631E1B">
        <w:rPr>
          <w:rFonts w:ascii="Roboto" w:hAnsi="Roboto"/>
          <w:color w:val="333333"/>
          <w:sz w:val="18"/>
          <w:szCs w:val="18"/>
        </w:rPr>
        <w:br/>
        <w:t>- для устранения застойных явлений в тканях;</w:t>
      </w:r>
      <w:r w:rsidRPr="00631E1B">
        <w:rPr>
          <w:rFonts w:ascii="Roboto" w:hAnsi="Roboto"/>
          <w:color w:val="333333"/>
          <w:sz w:val="18"/>
          <w:szCs w:val="18"/>
        </w:rPr>
        <w:br/>
        <w:t>- для восстановления после интенсивных физических нагрузок в сочетании с приемами массажа.</w:t>
      </w:r>
      <w:r w:rsidRPr="00631E1B">
        <w:rPr>
          <w:rFonts w:ascii="Roboto" w:hAnsi="Roboto"/>
          <w:color w:val="333333"/>
          <w:sz w:val="18"/>
          <w:szCs w:val="18"/>
        </w:rPr>
        <w:br/>
        <w:t xml:space="preserve">Обладает уникальным двойным действием, обеспечивающим многопрофильный пролонгированный эффект на обменные процессы в тканях за счет чередования процессов релаксации и тонизирования. Моментальное глубокое охлаждение за счет воздействия эфирного масла эвкалипта и ментола оказывает успокаивающее действие, снимает отёчность. Разогревающее воздействие жгучего перца и камфоры активизирует микроциркуляцию, оказывает дренажный эффект, устраняя застойные явления. Специально подобранный </w:t>
      </w:r>
      <w:proofErr w:type="spellStart"/>
      <w:r w:rsidRPr="00631E1B">
        <w:rPr>
          <w:rFonts w:ascii="Roboto" w:hAnsi="Roboto"/>
          <w:color w:val="333333"/>
          <w:sz w:val="18"/>
          <w:szCs w:val="18"/>
        </w:rPr>
        <w:t>фитокомплекс</w:t>
      </w:r>
      <w:proofErr w:type="spellEnd"/>
      <w:r w:rsidRPr="00631E1B">
        <w:rPr>
          <w:rFonts w:ascii="Roboto" w:hAnsi="Roboto"/>
          <w:color w:val="333333"/>
          <w:sz w:val="18"/>
          <w:szCs w:val="18"/>
        </w:rPr>
        <w:t xml:space="preserve"> совместно с эфирными маслами облегчает негативные ощущения, способствует проникновению активных компонентов геля. Средство представляет собой однородную массу, не содержащую посторонних включений и примесей, от светло-зеленого до серовато-зеленого цвета, допускается наличие голубоватого оттенка, со специфическим запахом с преобладающими нотами ментола, камфоры. Средство выпускают расфасованным в полимерные флаконы, укупоренные пластмассовыми винтовыми колпачками по 250, 500 и 1000 мл, или в тубы из комбинированного материала с </w:t>
      </w:r>
      <w:proofErr w:type="spellStart"/>
      <w:r w:rsidRPr="00631E1B">
        <w:rPr>
          <w:rFonts w:ascii="Roboto" w:hAnsi="Roboto"/>
          <w:color w:val="333333"/>
          <w:sz w:val="18"/>
          <w:szCs w:val="18"/>
        </w:rPr>
        <w:t>бушонами</w:t>
      </w:r>
      <w:proofErr w:type="spellEnd"/>
      <w:r w:rsidRPr="00631E1B">
        <w:rPr>
          <w:rFonts w:ascii="Roboto" w:hAnsi="Roboto"/>
          <w:color w:val="333333"/>
          <w:sz w:val="18"/>
          <w:szCs w:val="18"/>
        </w:rPr>
        <w:t xml:space="preserve"> по 75, 100, 125, 150, 175, 200, 225, 250 мл, помещенными в пачки из картона коробочного, или упаковки типа «саше» по 5, 10, 15, 20 мл.</w:t>
      </w:r>
    </w:p>
    <w:p w14:paraId="4F85BAF5" w14:textId="77777777" w:rsidR="00631E1B" w:rsidRPr="00631E1B" w:rsidRDefault="00631E1B" w:rsidP="00631E1B">
      <w:pPr>
        <w:pStyle w:val="3"/>
        <w:numPr>
          <w:ilvl w:val="0"/>
          <w:numId w:val="21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0"/>
          <w:szCs w:val="20"/>
        </w:rPr>
      </w:pPr>
      <w:r w:rsidRPr="00631E1B">
        <w:rPr>
          <w:rFonts w:ascii="Roboto" w:hAnsi="Roboto"/>
          <w:color w:val="333333"/>
          <w:sz w:val="20"/>
          <w:szCs w:val="20"/>
        </w:rPr>
        <w:t>Способ применения:</w:t>
      </w:r>
    </w:p>
    <w:p w14:paraId="58623307" w14:textId="77777777" w:rsidR="00631E1B" w:rsidRPr="00631E1B" w:rsidRDefault="00631E1B" w:rsidP="00631E1B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18"/>
          <w:szCs w:val="18"/>
        </w:rPr>
      </w:pPr>
      <w:r w:rsidRPr="00631E1B">
        <w:rPr>
          <w:rFonts w:ascii="Roboto" w:hAnsi="Roboto"/>
          <w:color w:val="333333"/>
          <w:sz w:val="18"/>
          <w:szCs w:val="18"/>
        </w:rPr>
        <w:t>нанести гель на проблемные участки и втирать до полного впитывания. Можно использовать 2-3 раза в сутки. После нанесения средства рекомендуется возможный покой 20-30 минут. Не требует смывания. Гель предназначен для повседневного и курсового применения, длительность курса не менее 2-3 недель.</w:t>
      </w:r>
    </w:p>
    <w:p w14:paraId="4A4C6E35" w14:textId="77777777" w:rsidR="00631E1B" w:rsidRPr="00631E1B" w:rsidRDefault="00631E1B" w:rsidP="00631E1B">
      <w:pPr>
        <w:pStyle w:val="3"/>
        <w:numPr>
          <w:ilvl w:val="0"/>
          <w:numId w:val="21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0"/>
          <w:szCs w:val="20"/>
        </w:rPr>
      </w:pPr>
      <w:r w:rsidRPr="00631E1B">
        <w:rPr>
          <w:rFonts w:ascii="Roboto" w:hAnsi="Roboto"/>
          <w:color w:val="333333"/>
          <w:sz w:val="20"/>
          <w:szCs w:val="20"/>
        </w:rPr>
        <w:t>Рекомендации:</w:t>
      </w:r>
    </w:p>
    <w:p w14:paraId="712CB8D9" w14:textId="77777777" w:rsidR="00631E1B" w:rsidRPr="00631E1B" w:rsidRDefault="00631E1B" w:rsidP="00631E1B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18"/>
          <w:szCs w:val="18"/>
        </w:rPr>
      </w:pPr>
      <w:r w:rsidRPr="00631E1B">
        <w:rPr>
          <w:rFonts w:ascii="Roboto" w:hAnsi="Roboto"/>
          <w:color w:val="333333"/>
          <w:sz w:val="18"/>
          <w:szCs w:val="18"/>
        </w:rPr>
        <w:t>для достижения максимального эффекта при использовании кремов серии ЗООVIP «Крем-бальзам для суставов», «МЕЛЕС», «АПИ-PRO» рекомендуем за 20 минут до их применения наносить «Гель двойного действия охлаждающе-разогревающий». Не наносить на поврежденные участки кожи, избегать попадания на слизистые. После нанесения вымыть руки. Возможна индивидуальная непереносимость отдельных компонентов. Не является лекарственным препаратом.</w:t>
      </w:r>
    </w:p>
    <w:p w14:paraId="5BBC559D" w14:textId="77777777" w:rsidR="00631E1B" w:rsidRPr="00631E1B" w:rsidRDefault="00631E1B" w:rsidP="00631E1B">
      <w:pPr>
        <w:pStyle w:val="3"/>
        <w:numPr>
          <w:ilvl w:val="0"/>
          <w:numId w:val="21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0"/>
          <w:szCs w:val="20"/>
        </w:rPr>
      </w:pPr>
      <w:r w:rsidRPr="00631E1B">
        <w:rPr>
          <w:rFonts w:ascii="Roboto" w:hAnsi="Roboto"/>
          <w:color w:val="333333"/>
          <w:sz w:val="20"/>
          <w:szCs w:val="20"/>
        </w:rPr>
        <w:t>Состав:</w:t>
      </w:r>
    </w:p>
    <w:p w14:paraId="632D60BE" w14:textId="77777777" w:rsidR="00631E1B" w:rsidRPr="00631E1B" w:rsidRDefault="00631E1B" w:rsidP="00631E1B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18"/>
          <w:szCs w:val="18"/>
        </w:rPr>
      </w:pPr>
      <w:r w:rsidRPr="00631E1B">
        <w:rPr>
          <w:rFonts w:ascii="Roboto" w:hAnsi="Roboto"/>
          <w:color w:val="333333"/>
          <w:sz w:val="18"/>
          <w:szCs w:val="18"/>
        </w:rPr>
        <w:t xml:space="preserve">вода очищенная; натуральный ментол; глицерин; камфора; </w:t>
      </w:r>
      <w:proofErr w:type="spellStart"/>
      <w:r w:rsidRPr="00631E1B">
        <w:rPr>
          <w:rFonts w:ascii="Roboto" w:hAnsi="Roboto"/>
          <w:color w:val="333333"/>
          <w:sz w:val="18"/>
          <w:szCs w:val="18"/>
        </w:rPr>
        <w:t>Флокаре</w:t>
      </w:r>
      <w:proofErr w:type="spellEnd"/>
      <w:r w:rsidRPr="00631E1B">
        <w:rPr>
          <w:rFonts w:ascii="Roboto" w:hAnsi="Roboto"/>
          <w:color w:val="333333"/>
          <w:sz w:val="18"/>
          <w:szCs w:val="18"/>
        </w:rPr>
        <w:t xml:space="preserve"> ЕТ58; </w:t>
      </w:r>
      <w:proofErr w:type="spellStart"/>
      <w:r w:rsidRPr="00631E1B">
        <w:rPr>
          <w:rFonts w:ascii="Roboto" w:hAnsi="Roboto"/>
          <w:color w:val="333333"/>
          <w:sz w:val="18"/>
          <w:szCs w:val="18"/>
        </w:rPr>
        <w:t>фитокомплекс</w:t>
      </w:r>
      <w:proofErr w:type="spellEnd"/>
      <w:r w:rsidRPr="00631E1B">
        <w:rPr>
          <w:rFonts w:ascii="Roboto" w:hAnsi="Roboto"/>
          <w:color w:val="333333"/>
          <w:sz w:val="18"/>
          <w:szCs w:val="18"/>
        </w:rPr>
        <w:t>: побегов багульника болотного, корней окопника, листьев березы, плодов красного перца, прополиса; гвоздики масло эфирное; эвкалипта масло эфирное; эфир ванилина; консервант; ПЭГ-40 гидрогенизированное касторовое масло; красители пищевые.</w:t>
      </w:r>
    </w:p>
    <w:p w14:paraId="5EE54AC3" w14:textId="77777777" w:rsidR="00631E1B" w:rsidRPr="00631E1B" w:rsidRDefault="00631E1B" w:rsidP="00631E1B">
      <w:pPr>
        <w:pStyle w:val="3"/>
        <w:numPr>
          <w:ilvl w:val="0"/>
          <w:numId w:val="21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0"/>
          <w:szCs w:val="20"/>
        </w:rPr>
      </w:pPr>
      <w:r w:rsidRPr="00631E1B">
        <w:rPr>
          <w:rFonts w:ascii="Roboto" w:hAnsi="Roboto"/>
          <w:color w:val="333333"/>
          <w:sz w:val="20"/>
          <w:szCs w:val="20"/>
        </w:rPr>
        <w:t>Срок годности:</w:t>
      </w:r>
    </w:p>
    <w:p w14:paraId="1D7210B4" w14:textId="77777777" w:rsidR="00631E1B" w:rsidRPr="00631E1B" w:rsidRDefault="00631E1B" w:rsidP="00631E1B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18"/>
          <w:szCs w:val="18"/>
        </w:rPr>
      </w:pPr>
      <w:r w:rsidRPr="00631E1B">
        <w:rPr>
          <w:rFonts w:ascii="Roboto" w:hAnsi="Roboto"/>
          <w:color w:val="333333"/>
          <w:sz w:val="18"/>
          <w:szCs w:val="18"/>
        </w:rPr>
        <w:t>два года с даты производства при соблюдении условий хранения.</w:t>
      </w:r>
    </w:p>
    <w:p w14:paraId="3BF79884" w14:textId="77777777" w:rsidR="00631E1B" w:rsidRPr="00631E1B" w:rsidRDefault="00631E1B" w:rsidP="00631E1B">
      <w:pPr>
        <w:pStyle w:val="3"/>
        <w:numPr>
          <w:ilvl w:val="0"/>
          <w:numId w:val="21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0"/>
          <w:szCs w:val="20"/>
        </w:rPr>
      </w:pPr>
      <w:r w:rsidRPr="00631E1B">
        <w:rPr>
          <w:rFonts w:ascii="Roboto" w:hAnsi="Roboto"/>
          <w:color w:val="333333"/>
          <w:sz w:val="20"/>
          <w:szCs w:val="20"/>
        </w:rPr>
        <w:t>Условия хранения:</w:t>
      </w:r>
    </w:p>
    <w:p w14:paraId="7F013FE2" w14:textId="2CA3D3FB" w:rsidR="00631E1B" w:rsidRPr="00631E1B" w:rsidRDefault="00631E1B" w:rsidP="00631E1B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18"/>
          <w:szCs w:val="18"/>
        </w:rPr>
      </w:pPr>
      <w:r w:rsidRPr="00631E1B">
        <w:rPr>
          <w:rFonts w:ascii="Roboto" w:hAnsi="Roboto"/>
          <w:color w:val="333333"/>
          <w:sz w:val="18"/>
          <w:szCs w:val="18"/>
        </w:rPr>
        <w:t>хранить при температуре от 0 °С до 25 °С, избегая попадания прямых солнечных лучей.</w:t>
      </w:r>
    </w:p>
    <w:sectPr w:rsidR="00631E1B" w:rsidRPr="00631E1B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288368">
    <w:abstractNumId w:val="6"/>
  </w:num>
  <w:num w:numId="2" w16cid:durableId="996036624">
    <w:abstractNumId w:val="9"/>
  </w:num>
  <w:num w:numId="3" w16cid:durableId="1406957204">
    <w:abstractNumId w:val="16"/>
  </w:num>
  <w:num w:numId="4" w16cid:durableId="1614511403">
    <w:abstractNumId w:val="4"/>
  </w:num>
  <w:num w:numId="5" w16cid:durableId="1483349259">
    <w:abstractNumId w:val="2"/>
  </w:num>
  <w:num w:numId="6" w16cid:durableId="1500005018">
    <w:abstractNumId w:val="3"/>
  </w:num>
  <w:num w:numId="7" w16cid:durableId="1412772343">
    <w:abstractNumId w:val="8"/>
  </w:num>
  <w:num w:numId="8" w16cid:durableId="81492105">
    <w:abstractNumId w:val="19"/>
  </w:num>
  <w:num w:numId="9" w16cid:durableId="1669750287">
    <w:abstractNumId w:val="0"/>
  </w:num>
  <w:num w:numId="10" w16cid:durableId="247429257">
    <w:abstractNumId w:val="20"/>
  </w:num>
  <w:num w:numId="11" w16cid:durableId="751318770">
    <w:abstractNumId w:val="10"/>
  </w:num>
  <w:num w:numId="12" w16cid:durableId="1257052888">
    <w:abstractNumId w:val="18"/>
  </w:num>
  <w:num w:numId="13" w16cid:durableId="1587572664">
    <w:abstractNumId w:val="7"/>
  </w:num>
  <w:num w:numId="14" w16cid:durableId="2092117633">
    <w:abstractNumId w:val="5"/>
  </w:num>
  <w:num w:numId="15" w16cid:durableId="1256936436">
    <w:abstractNumId w:val="15"/>
  </w:num>
  <w:num w:numId="16" w16cid:durableId="806819352">
    <w:abstractNumId w:val="1"/>
  </w:num>
  <w:num w:numId="17" w16cid:durableId="395906854">
    <w:abstractNumId w:val="17"/>
  </w:num>
  <w:num w:numId="18" w16cid:durableId="62601868">
    <w:abstractNumId w:val="11"/>
  </w:num>
  <w:num w:numId="19" w16cid:durableId="96562799">
    <w:abstractNumId w:val="12"/>
  </w:num>
  <w:num w:numId="20" w16cid:durableId="2081832108">
    <w:abstractNumId w:val="14"/>
  </w:num>
  <w:num w:numId="21" w16cid:durableId="10478033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11183F"/>
    <w:rsid w:val="001743E8"/>
    <w:rsid w:val="001F061E"/>
    <w:rsid w:val="003E4C45"/>
    <w:rsid w:val="00596F38"/>
    <w:rsid w:val="00631E1B"/>
    <w:rsid w:val="00652081"/>
    <w:rsid w:val="00703088"/>
    <w:rsid w:val="008E3F1C"/>
    <w:rsid w:val="00900FA5"/>
    <w:rsid w:val="00903FA6"/>
    <w:rsid w:val="00950861"/>
    <w:rsid w:val="00956E83"/>
    <w:rsid w:val="009A4944"/>
    <w:rsid w:val="009C4C40"/>
    <w:rsid w:val="009E136E"/>
    <w:rsid w:val="00AC2064"/>
    <w:rsid w:val="00CA4583"/>
    <w:rsid w:val="00D47E70"/>
    <w:rsid w:val="00E73EB8"/>
    <w:rsid w:val="00EE2B80"/>
    <w:rsid w:val="00F2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2022-07-20T12:34:00Z</dcterms:created>
  <dcterms:modified xsi:type="dcterms:W3CDTF">2022-07-20T12:34:00Z</dcterms:modified>
</cp:coreProperties>
</file>