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30EB3" w14:textId="77777777" w:rsidR="00652081" w:rsidRDefault="00652081" w:rsidP="00652081">
      <w:pPr>
        <w:pStyle w:val="2"/>
        <w:shd w:val="clear" w:color="auto" w:fill="FFFFFF"/>
        <w:spacing w:before="225" w:beforeAutospacing="0" w:after="225" w:afterAutospacing="0" w:line="360" w:lineRule="atLeast"/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</w:pPr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Инструкция по применению Аванпост </w:t>
      </w:r>
      <w:proofErr w:type="spellStart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Bio</w:t>
      </w:r>
      <w:proofErr w:type="spellEnd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 спрей </w:t>
      </w:r>
      <w:proofErr w:type="spellStart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репеллентный</w:t>
      </w:r>
      <w:proofErr w:type="spellEnd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 для кошек и собак</w:t>
      </w:r>
    </w:p>
    <w:p w14:paraId="04C7A4AD" w14:textId="77777777" w:rsidR="00652081" w:rsidRDefault="00652081" w:rsidP="00652081">
      <w:pPr>
        <w:pStyle w:val="3"/>
        <w:numPr>
          <w:ilvl w:val="0"/>
          <w:numId w:val="9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Назначение:</w:t>
      </w:r>
    </w:p>
    <w:p w14:paraId="7A05246F" w14:textId="77777777" w:rsidR="00652081" w:rsidRDefault="00652081" w:rsidP="00652081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Назначение: для защиты домашних животных от нападения вшей, блох, </w:t>
      </w:r>
      <w:proofErr w:type="spellStart"/>
      <w:r>
        <w:rPr>
          <w:rFonts w:ascii="Roboto" w:hAnsi="Roboto"/>
          <w:color w:val="333333"/>
          <w:sz w:val="20"/>
          <w:szCs w:val="20"/>
        </w:rPr>
        <w:t>власоедов</w:t>
      </w:r>
      <w:proofErr w:type="spellEnd"/>
      <w:r>
        <w:rPr>
          <w:rFonts w:ascii="Roboto" w:hAnsi="Roboto"/>
          <w:color w:val="333333"/>
          <w:sz w:val="20"/>
          <w:szCs w:val="20"/>
        </w:rPr>
        <w:t>, клещей, а также от летающих насекомых (мошек, комаров, москитов).</w:t>
      </w:r>
    </w:p>
    <w:p w14:paraId="3253C13E" w14:textId="77777777" w:rsidR="00652081" w:rsidRDefault="00652081" w:rsidP="00652081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proofErr w:type="spellStart"/>
      <w:r>
        <w:rPr>
          <w:rFonts w:ascii="Roboto" w:hAnsi="Roboto"/>
          <w:color w:val="333333"/>
          <w:sz w:val="20"/>
          <w:szCs w:val="20"/>
        </w:rPr>
        <w:t>Репеллентный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эффект основан на отпугивающем действии композиции четырёх натуральных эфирных масел: </w:t>
      </w:r>
      <w:proofErr w:type="spellStart"/>
      <w:r>
        <w:rPr>
          <w:rFonts w:ascii="Roboto" w:hAnsi="Roboto"/>
          <w:color w:val="333333"/>
          <w:sz w:val="20"/>
          <w:szCs w:val="20"/>
        </w:rPr>
        <w:t>цитронеллы</w:t>
      </w:r>
      <w:proofErr w:type="spellEnd"/>
      <w:r>
        <w:rPr>
          <w:rFonts w:ascii="Roboto" w:hAnsi="Roboto"/>
          <w:color w:val="333333"/>
          <w:sz w:val="20"/>
          <w:szCs w:val="20"/>
        </w:rPr>
        <w:t>, гвоздики, бархатцев, лаванды.</w:t>
      </w:r>
    </w:p>
    <w:p w14:paraId="5229385F" w14:textId="77777777" w:rsidR="00652081" w:rsidRDefault="00652081" w:rsidP="00652081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Спрей безопасен для питомцев и всех контактирующих с ними домочадцев. Может применяться животным с чувствительной кожей, беременным, больным и ослабленным животным.</w:t>
      </w:r>
    </w:p>
    <w:p w14:paraId="12646DFB" w14:textId="77777777" w:rsidR="00652081" w:rsidRDefault="00652081" w:rsidP="00652081">
      <w:pPr>
        <w:pStyle w:val="3"/>
        <w:numPr>
          <w:ilvl w:val="0"/>
          <w:numId w:val="9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Способ применения:</w:t>
      </w:r>
    </w:p>
    <w:p w14:paraId="31DBE504" w14:textId="77777777" w:rsidR="00652081" w:rsidRDefault="00652081" w:rsidP="00652081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Перед применением флакон встряхнуть, распылить спрей на расстоянии 15-20 см от поверхности тела животного, равномерно покрывая весь шерстный покров. Избегать попадания спрея на слизистые оболочки глаз, ротовой полости и повреждённые участки кожи животного.</w:t>
      </w:r>
    </w:p>
    <w:p w14:paraId="5BED9215" w14:textId="77777777" w:rsidR="00652081" w:rsidRDefault="00652081" w:rsidP="00652081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Повторные обработки - по мере необходимости.</w:t>
      </w:r>
    </w:p>
    <w:p w14:paraId="440A2258" w14:textId="77777777" w:rsidR="00652081" w:rsidRDefault="00652081" w:rsidP="00652081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Рекомендовано регулярное применение перед прогулкой животного.</w:t>
      </w:r>
    </w:p>
    <w:p w14:paraId="53D46754" w14:textId="77777777" w:rsidR="00652081" w:rsidRDefault="00652081" w:rsidP="00652081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Для повышения эффективности можно обработать места обитания животного (лежаки, коврики и т.д.).</w:t>
      </w:r>
    </w:p>
    <w:p w14:paraId="168CE7CC" w14:textId="77777777" w:rsidR="00652081" w:rsidRDefault="00652081" w:rsidP="00652081">
      <w:pPr>
        <w:pStyle w:val="3"/>
        <w:numPr>
          <w:ilvl w:val="0"/>
          <w:numId w:val="9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Предостережение:</w:t>
      </w:r>
    </w:p>
    <w:p w14:paraId="36A52E43" w14:textId="77777777" w:rsidR="00652081" w:rsidRDefault="00652081" w:rsidP="00652081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не использовать для щенков и котят до 3-недельного возраста. Противопоказание: индивидуальная непереносимость компонентов.</w:t>
      </w:r>
    </w:p>
    <w:p w14:paraId="79ECA02B" w14:textId="77777777" w:rsidR="00652081" w:rsidRDefault="00652081" w:rsidP="00652081">
      <w:pPr>
        <w:pStyle w:val="3"/>
        <w:numPr>
          <w:ilvl w:val="0"/>
          <w:numId w:val="9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Состав:</w:t>
      </w:r>
    </w:p>
    <w:p w14:paraId="05C99E0A" w14:textId="77777777" w:rsidR="00652081" w:rsidRDefault="00652081" w:rsidP="00652081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вода очищенная; стабилизатор; эфирные масла: </w:t>
      </w:r>
      <w:proofErr w:type="spellStart"/>
      <w:r>
        <w:rPr>
          <w:rFonts w:ascii="Roboto" w:hAnsi="Roboto"/>
          <w:color w:val="333333"/>
          <w:sz w:val="20"/>
          <w:szCs w:val="20"/>
        </w:rPr>
        <w:t>цитронеллы</w:t>
      </w:r>
      <w:proofErr w:type="spellEnd"/>
      <w:r>
        <w:rPr>
          <w:rFonts w:ascii="Roboto" w:hAnsi="Roboto"/>
          <w:color w:val="333333"/>
          <w:sz w:val="20"/>
          <w:szCs w:val="20"/>
        </w:rPr>
        <w:t>, гвоздики, бархатцев, лаванды; консервант.</w:t>
      </w:r>
    </w:p>
    <w:p w14:paraId="22C0A865" w14:textId="77777777" w:rsidR="00652081" w:rsidRDefault="00652081" w:rsidP="00652081">
      <w:pPr>
        <w:pStyle w:val="3"/>
        <w:numPr>
          <w:ilvl w:val="0"/>
          <w:numId w:val="9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Условия хранения:</w:t>
      </w:r>
    </w:p>
    <w:p w14:paraId="5408FE76" w14:textId="77777777" w:rsidR="00652081" w:rsidRDefault="00652081" w:rsidP="00652081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в закрытой упаковке производителя, в защищённом от прямых солнечных лучей месте при температуре от 0 до 25° С.</w:t>
      </w:r>
    </w:p>
    <w:p w14:paraId="030B7E98" w14:textId="47DA4481" w:rsidR="009A4944" w:rsidRPr="00652081" w:rsidRDefault="009A4944" w:rsidP="00652081"/>
    <w:sectPr w:rsidR="009A4944" w:rsidRPr="00652081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8368">
    <w:abstractNumId w:val="4"/>
  </w:num>
  <w:num w:numId="2" w16cid:durableId="996036624">
    <w:abstractNumId w:val="6"/>
  </w:num>
  <w:num w:numId="3" w16cid:durableId="1406957204">
    <w:abstractNumId w:val="7"/>
  </w:num>
  <w:num w:numId="4" w16cid:durableId="1614511403">
    <w:abstractNumId w:val="3"/>
  </w:num>
  <w:num w:numId="5" w16cid:durableId="1483349259">
    <w:abstractNumId w:val="1"/>
  </w:num>
  <w:num w:numId="6" w16cid:durableId="1500005018">
    <w:abstractNumId w:val="2"/>
  </w:num>
  <w:num w:numId="7" w16cid:durableId="1412772343">
    <w:abstractNumId w:val="5"/>
  </w:num>
  <w:num w:numId="8" w16cid:durableId="81492105">
    <w:abstractNumId w:val="8"/>
  </w:num>
  <w:num w:numId="9" w16cid:durableId="166975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11183F"/>
    <w:rsid w:val="001F061E"/>
    <w:rsid w:val="003E4C45"/>
    <w:rsid w:val="00596F38"/>
    <w:rsid w:val="00652081"/>
    <w:rsid w:val="00703088"/>
    <w:rsid w:val="008E3F1C"/>
    <w:rsid w:val="009A4944"/>
    <w:rsid w:val="009C4C40"/>
    <w:rsid w:val="00AC2064"/>
    <w:rsid w:val="00CA4583"/>
    <w:rsid w:val="00EE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2022-07-20T09:59:00Z</dcterms:created>
  <dcterms:modified xsi:type="dcterms:W3CDTF">2022-07-20T09:59:00Z</dcterms:modified>
</cp:coreProperties>
</file>